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托克逊县2022年中央医疗服务与保障能力提升（中医药传承与发展部分）补助资金（第二批）的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val="en-US" w:eastAsia="zh-CN"/>
        </w:rPr>
        <w:t>卫生健康委员会</w:t>
      </w:r>
      <w:r>
        <w:rPr>
          <w:rFonts w:hint="eastAsia"/>
          <w:sz w:val="36"/>
          <w:szCs w:val="36"/>
        </w:rPr>
        <w:t>会实施1个项目，共涉及资金</w:t>
      </w:r>
      <w:r>
        <w:rPr>
          <w:rFonts w:hint="eastAsia"/>
          <w:sz w:val="36"/>
          <w:szCs w:val="36"/>
          <w:lang w:val="en-US" w:eastAsia="zh-CN"/>
        </w:rPr>
        <w:t>30</w:t>
      </w:r>
      <w:r>
        <w:rPr>
          <w:rFonts w:hint="eastAsia"/>
          <w:sz w:val="36"/>
          <w:szCs w:val="36"/>
        </w:rPr>
        <w:t>万元，是</w:t>
      </w:r>
      <w:r>
        <w:rPr>
          <w:rFonts w:hint="eastAsia"/>
          <w:sz w:val="36"/>
          <w:szCs w:val="36"/>
          <w:lang w:val="en-US" w:eastAsia="zh-CN"/>
        </w:rPr>
        <w:t>2022年中央基本药物制度补助</w:t>
      </w:r>
      <w:r>
        <w:rPr>
          <w:rFonts w:hint="eastAsia"/>
          <w:sz w:val="36"/>
          <w:szCs w:val="36"/>
        </w:rPr>
        <w:t>资金</w:t>
      </w:r>
      <w:r>
        <w:rPr>
          <w:rFonts w:hint="eastAsia"/>
          <w:sz w:val="36"/>
          <w:szCs w:val="36"/>
          <w:lang w:val="en-US" w:eastAsia="zh-CN"/>
        </w:rPr>
        <w:t>30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/>
          <w:b/>
          <w:bCs/>
          <w:sz w:val="36"/>
          <w:szCs w:val="36"/>
        </w:rPr>
        <w:t>2022年中央医疗服务与保障能力提升（中医药传承与发展部分）补助（第二批）项目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 w:ascii="Times New Roman" w:hAnsi="Times New Roman" w:eastAsia="宋体" w:cs="Times New Roman"/>
          <w:sz w:val="36"/>
          <w:szCs w:val="36"/>
          <w:highlight w:val="none"/>
          <w:lang w:val="en-US" w:eastAsia="zh-CN"/>
        </w:rPr>
      </w:pPr>
      <w:r>
        <w:rPr>
          <w:rFonts w:hint="eastAsia"/>
          <w:sz w:val="36"/>
          <w:szCs w:val="36"/>
        </w:rPr>
        <w:t>2.使用范围：推进公立医院综合改革</w:t>
      </w:r>
      <w:r>
        <w:rPr>
          <w:rFonts w:hint="eastAsia" w:ascii="Times New Roman" w:hAnsi="Times New Roman" w:eastAsia="宋体" w:cs="Times New Roman"/>
          <w:sz w:val="36"/>
          <w:szCs w:val="36"/>
          <w:highlight w:val="none"/>
          <w:lang w:val="en-US" w:eastAsia="zh-CN"/>
        </w:rPr>
        <w:t>顺利实施完善财政对基层医疗卫生机构运行的补助政策</w:t>
      </w:r>
      <w:r>
        <w:rPr>
          <w:rFonts w:hint="eastAsia" w:cs="Times New Roman"/>
          <w:sz w:val="36"/>
          <w:szCs w:val="36"/>
          <w:highlight w:val="none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36"/>
          <w:szCs w:val="36"/>
          <w:highlight w:val="none"/>
          <w:lang w:val="en-US" w:eastAsia="zh-CN"/>
        </w:rPr>
        <w:t>巩固基层医疗制度，推进综合改革顺利进行</w:t>
      </w:r>
      <w:r>
        <w:rPr>
          <w:rFonts w:hint="eastAsia" w:cs="Times New Roman"/>
          <w:sz w:val="36"/>
          <w:szCs w:val="36"/>
          <w:highlight w:val="none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sz w:val="36"/>
          <w:szCs w:val="36"/>
          <w:highlight w:val="none"/>
          <w:lang w:val="en-US" w:eastAsia="zh-CN"/>
        </w:rPr>
        <w:t>加强医疗机构卫生服务体系建设，不断提升服务能力和水平，筑牢基层医疗卫生服务网底，实现医改“保基本、强基层、建机制” 的目标。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highlight w:val="none"/>
        </w:rPr>
        <w:t>3.资金来源：关于拨付2022年中央医疗服务与保障能力提升（中医药传承与发展部分）补助资金（第二批）的通知</w:t>
      </w:r>
      <w:r>
        <w:rPr>
          <w:rFonts w:hint="eastAsia"/>
          <w:sz w:val="36"/>
          <w:szCs w:val="36"/>
          <w:lang w:val="en-US" w:eastAsia="zh-CN"/>
        </w:rPr>
        <w:t>30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5.实施单位及责任人：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val="en-US" w:eastAsia="zh-CN"/>
        </w:rPr>
        <w:t>卫生健康委员会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徐永亮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绩效目标：</w:t>
      </w:r>
      <w:r>
        <w:rPr>
          <w:rFonts w:hint="eastAsia"/>
          <w:sz w:val="36"/>
          <w:szCs w:val="36"/>
          <w:lang w:val="en-US" w:eastAsia="zh-CN"/>
        </w:rPr>
        <w:t>在基层医疗卫生机构建设3家中医综合服务区（中医馆），提升基层中医药服务能力，提高中医药技术水平，配置中医诊疗设备，促进中医药特色优势的发挥。</w:t>
      </w:r>
      <w:bookmarkStart w:id="0" w:name="_GoBack"/>
      <w:bookmarkEnd w:id="0"/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4B70BC"/>
    <w:rsid w:val="000F21E7"/>
    <w:rsid w:val="00116E44"/>
    <w:rsid w:val="002114E7"/>
    <w:rsid w:val="002777CC"/>
    <w:rsid w:val="00397D53"/>
    <w:rsid w:val="004B70BC"/>
    <w:rsid w:val="006C2F2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A587583"/>
    <w:rsid w:val="1B72223C"/>
    <w:rsid w:val="1D952415"/>
    <w:rsid w:val="1DAB4AFF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2B5320C7"/>
    <w:rsid w:val="31561C49"/>
    <w:rsid w:val="34EC3A05"/>
    <w:rsid w:val="355A6F7B"/>
    <w:rsid w:val="357906AE"/>
    <w:rsid w:val="367D5946"/>
    <w:rsid w:val="36E018C6"/>
    <w:rsid w:val="37916B4C"/>
    <w:rsid w:val="38183A00"/>
    <w:rsid w:val="3A294AC9"/>
    <w:rsid w:val="3BCE0B35"/>
    <w:rsid w:val="3E9D53F4"/>
    <w:rsid w:val="3EE468C9"/>
    <w:rsid w:val="411331A5"/>
    <w:rsid w:val="42CD16E8"/>
    <w:rsid w:val="430178BE"/>
    <w:rsid w:val="43E4140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240468"/>
    <w:rsid w:val="515E6EDD"/>
    <w:rsid w:val="520057F5"/>
    <w:rsid w:val="52E00A17"/>
    <w:rsid w:val="53D96E4C"/>
    <w:rsid w:val="557A08E7"/>
    <w:rsid w:val="55E63D1D"/>
    <w:rsid w:val="55F966AB"/>
    <w:rsid w:val="561E5A39"/>
    <w:rsid w:val="59842DFA"/>
    <w:rsid w:val="5A5266BF"/>
    <w:rsid w:val="5B2A2B40"/>
    <w:rsid w:val="5B2C0CE0"/>
    <w:rsid w:val="5B376889"/>
    <w:rsid w:val="5D1C3DB7"/>
    <w:rsid w:val="5F7B51CD"/>
    <w:rsid w:val="621117C6"/>
    <w:rsid w:val="638236A2"/>
    <w:rsid w:val="639F0057"/>
    <w:rsid w:val="65712121"/>
    <w:rsid w:val="6808384E"/>
    <w:rsid w:val="6A174E1B"/>
    <w:rsid w:val="6CDC5B88"/>
    <w:rsid w:val="6E54538B"/>
    <w:rsid w:val="702626D5"/>
    <w:rsid w:val="7245221A"/>
    <w:rsid w:val="732C6DCE"/>
    <w:rsid w:val="7391617B"/>
    <w:rsid w:val="74B551D6"/>
    <w:rsid w:val="79D32B5A"/>
    <w:rsid w:val="7A4B21C1"/>
    <w:rsid w:val="7B8D4BAF"/>
    <w:rsid w:val="7D804E79"/>
    <w:rsid w:val="7EBA571A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485</Words>
  <Characters>518</Characters>
  <Lines>3</Lines>
  <Paragraphs>1</Paragraphs>
  <TotalTime>4</TotalTime>
  <ScaleCrop>false</ScaleCrop>
  <LinksUpToDate>false</LinksUpToDate>
  <CharactersWithSpaces>520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2022-06-23T02:16:45Z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95CD5E71861F4384A8C4F5E5D0455DA1</vt:lpwstr>
  </property>
</Properties>
</file>